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F041C" w:rsidR="00C90CBA" w:rsidP="2E3610AF" w:rsidRDefault="00277A4B" w14:paraId="42E2D6EB" wp14:textId="77777777" wp14:noSpellErr="1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MICHAEL CARBERRY</w:t>
      </w:r>
    </w:p>
    <w:p xmlns:wp14="http://schemas.microsoft.com/office/word/2010/wordml" w:rsidR="00C90CBA" w:rsidP="2E3610AF" w:rsidRDefault="00C90CBA" w14:paraId="672A6659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277A4B" w:rsidP="2E3610AF" w:rsidRDefault="00277A4B" w14:paraId="1093D550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Michael Carberry’s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practice is very personal, fuelle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d by a true passion for making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and a desire to try and engage with as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wide an audience as possible. His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work is not led by fashion or the market or other art practice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s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, instead it is about what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he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considers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jewellery </w:t>
      </w:r>
      <w:r w:rsidRPr="2E3610AF" w:rsidR="00B36013">
        <w:rPr>
          <w:rFonts w:ascii="Century Gothic" w:hAnsi="Century Gothic" w:eastAsia="Century Gothic" w:cs="Century Gothic"/>
          <w:sz w:val="24"/>
          <w:szCs w:val="24"/>
        </w:rPr>
        <w:t>to be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, or what it can be, given the right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encouragement and opportunity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.</w:t>
      </w:r>
    </w:p>
    <w:p xmlns:wp14="http://schemas.microsoft.com/office/word/2010/wordml" w:rsidRPr="00277A4B" w:rsidR="00277A4B" w:rsidP="2E3610AF" w:rsidRDefault="00277A4B" w14:paraId="0A37501D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Pr="00CF041C" w:rsidR="00277A4B" w:rsidP="2E3610AF" w:rsidRDefault="00277A4B" w14:paraId="154AC4AB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Carberry aim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s to create work t</w:t>
      </w:r>
      <w:r w:rsidRPr="2E3610AF" w:rsidR="004855B4">
        <w:rPr>
          <w:rFonts w:ascii="Century Gothic" w:hAnsi="Century Gothic" w:eastAsia="Century Gothic" w:cs="Century Gothic"/>
          <w:sz w:val="24"/>
          <w:szCs w:val="24"/>
        </w:rPr>
        <w:t xml:space="preserve">hat reflects the process of its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construction, allowing the surface qualities produced to trace their own development. Hammer and file marks are not removed, creating a visual reference to illustrate the techniques and physical properties of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his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work. This </w:t>
      </w:r>
      <w:r w:rsidRPr="2E3610AF" w:rsidR="00B36013">
        <w:rPr>
          <w:rFonts w:ascii="Century Gothic" w:hAnsi="Century Gothic" w:eastAsia="Century Gothic" w:cs="Century Gothic"/>
          <w:sz w:val="24"/>
          <w:szCs w:val="24"/>
        </w:rPr>
        <w:t>intuitive approach to manipulating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metal helps to capture a feeling of spontaneity and freshness contained within the resulting artefacts. Some of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the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pieces look as if they have grown from the metal; they are hammered and forged into strong bold sculptural forms that capture the force and energy involved in the process of making them.</w:t>
      </w:r>
    </w:p>
    <w:p xmlns:wp14="http://schemas.microsoft.com/office/word/2010/wordml" w:rsidR="00C90CBA" w:rsidP="2E3610AF" w:rsidRDefault="00C90CBA" w14:paraId="5DAB6C7B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C90CBA" w:rsidP="2E3610AF" w:rsidRDefault="00C90CBA" w14:paraId="59D3321A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C90CB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Born</w:t>
      </w:r>
      <w:r>
        <w:tab/>
      </w:r>
      <w:r>
        <w:tab/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1960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Suffolk</w:t>
      </w:r>
    </w:p>
    <w:p xmlns:wp14="http://schemas.microsoft.com/office/word/2010/wordml" w:rsidRPr="00CF041C" w:rsidR="00C90CBA" w:rsidP="2E3610AF" w:rsidRDefault="00C90CBA" w14:paraId="02EB378F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Pr="00E61EFD" w:rsidR="00C90CBA" w:rsidP="2E3610AF" w:rsidRDefault="00C90CBA" w14:paraId="69D0C959" wp14:textId="77777777" wp14:noSpellErr="1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2E3610AF" w:rsidR="00C90CB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Education</w:t>
      </w:r>
    </w:p>
    <w:p xmlns:wp14="http://schemas.microsoft.com/office/word/2010/wordml" w:rsidRPr="00277A4B" w:rsidR="00277A4B" w:rsidP="2E3610AF" w:rsidRDefault="00277A4B" w14:paraId="28D21225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2002 –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03</w:t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PGCE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Art and Design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,</w:t>
      </w:r>
      <w:r w:rsidRPr="2E3610AF" w:rsidR="00B36013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Institute of Education</w:t>
      </w:r>
    </w:p>
    <w:p xmlns:wp14="http://schemas.microsoft.com/office/word/2010/wordml" w:rsidRPr="00277A4B" w:rsidR="00277A4B" w:rsidP="2E3610AF" w:rsidRDefault="00277A4B" w14:paraId="67C0D783" wp14:textId="77777777">
      <w:pPr>
        <w:ind w:left="1440" w:hanging="1440"/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1994 – 96</w:t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MA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Goldsmithing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Silversmithing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, Metalwork and Jewellery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Royal College of Art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, London</w:t>
      </w:r>
    </w:p>
    <w:p xmlns:wp14="http://schemas.microsoft.com/office/word/2010/wordml" w:rsidR="00C90CBA" w:rsidP="2E3610AF" w:rsidRDefault="00277A4B" w14:paraId="0DF59EAF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1989 – 93</w:t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B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A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(Hons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) Jewellery,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Silversmithing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and Allied Crafts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,</w:t>
      </w:r>
      <w:r>
        <w:tab/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London Guildhall University</w:t>
      </w:r>
    </w:p>
    <w:p xmlns:wp14="http://schemas.microsoft.com/office/word/2010/wordml" w:rsidRPr="00CF041C" w:rsidR="00277A4B" w:rsidP="2E3610AF" w:rsidRDefault="00277A4B" w14:paraId="6A05A809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Pr="00E61EFD" w:rsidR="00C90CBA" w:rsidP="2E3610AF" w:rsidRDefault="00C90CBA" w14:paraId="6A0D0D63" wp14:textId="77777777" wp14:noSpellErr="1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2E3610AF" w:rsidR="00C90CB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Awards</w:t>
      </w:r>
    </w:p>
    <w:p xmlns:wp14="http://schemas.microsoft.com/office/word/2010/wordml" w:rsidRPr="00277A4B" w:rsidR="00277A4B" w:rsidP="2E3610AF" w:rsidRDefault="00277A4B" w14:paraId="431C1866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2013</w:t>
      </w:r>
      <w:r>
        <w:tab/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Artist Res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idency, The Booth, Shetland</w:t>
      </w:r>
    </w:p>
    <w:p xmlns:wp14="http://schemas.microsoft.com/office/word/2010/wordml" w:rsidRPr="00277A4B" w:rsidR="00277A4B" w:rsidP="2E3610AF" w:rsidRDefault="00277A4B" w14:paraId="1ADD5EED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2010</w:t>
      </w:r>
      <w:r>
        <w:tab/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Cove Park Artist Residency, Scotland</w:t>
      </w:r>
    </w:p>
    <w:p xmlns:wp14="http://schemas.microsoft.com/office/word/2010/wordml" w:rsidRPr="00277A4B" w:rsidR="00277A4B" w:rsidP="2E3610AF" w:rsidRDefault="00277A4B" w14:paraId="772160FF" wp14:textId="77777777" wp14:noSpellErr="1">
      <w:pPr>
        <w:ind w:left="1440" w:hanging="1440"/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2008</w:t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Shortlist,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Victoria and Albert Museum Artist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in Residency, London</w:t>
      </w:r>
    </w:p>
    <w:p xmlns:wp14="http://schemas.microsoft.com/office/word/2010/wordml" w:rsidRPr="00277A4B" w:rsidR="00277A4B" w:rsidP="2E3610AF" w:rsidRDefault="00277A4B" w14:paraId="043AE8ED" wp14:textId="77777777" wp14:noSpellErr="1">
      <w:pPr>
        <w:ind w:left="1440" w:hanging="1440"/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2007</w:t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Muir Trust m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aker in residence, Buckinghamshire County Museum</w:t>
      </w:r>
    </w:p>
    <w:p xmlns:wp14="http://schemas.microsoft.com/office/word/2010/wordml" w:rsidRPr="00CF041C" w:rsidR="00CF7874" w:rsidP="2E3610AF" w:rsidRDefault="00277A4B" w14:paraId="07CEF0E2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1998</w:t>
      </w:r>
      <w:r>
        <w:tab/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Setting up grant,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Crafts Council </w:t>
      </w:r>
    </w:p>
    <w:p xmlns:wp14="http://schemas.microsoft.com/office/word/2010/wordml" w:rsidRPr="00E61EFD" w:rsidR="00C90CBA" w:rsidP="2E3610AF" w:rsidRDefault="00C90CBA" w14:paraId="03A1F1FB" wp14:textId="77777777" wp14:noSpellErr="1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2E3610AF" w:rsidR="00C90CB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Selected</w:t>
      </w:r>
      <w:r w:rsidRPr="2E3610AF" w:rsidR="00C90CB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Exhibitions</w:t>
      </w:r>
    </w:p>
    <w:p xmlns:wp14="http://schemas.microsoft.com/office/word/2010/wordml" w:rsidRPr="00277A4B" w:rsidR="00277A4B" w:rsidP="2E3610AF" w:rsidRDefault="009E040A" w14:paraId="7889E373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2016</w:t>
      </w:r>
      <w:r>
        <w:tab/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Goldsmiths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Fair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, Goldsmiths Hall, London</w:t>
      </w:r>
    </w:p>
    <w:p xmlns:wp14="http://schemas.microsoft.com/office/word/2010/wordml" w:rsidRPr="00277A4B" w:rsidR="00277A4B" w:rsidP="2E3610AF" w:rsidRDefault="009E040A" w14:paraId="0F1D6516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Futura Std Book" w:hAnsi="Futura Std Book" w:eastAsia="Calibri"/>
          <w:sz w:val="22"/>
          <w:szCs w:val="22"/>
        </w:rPr>
        <w:tab/>
      </w:r>
      <w:r>
        <w:rPr>
          <w:rFonts w:ascii="Futura Std Book" w:hAnsi="Futura Std Book" w:eastAsia="Calibri"/>
          <w:sz w:val="22"/>
          <w:szCs w:val="22"/>
        </w:rP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Summer Exhibition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Royal Academy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, London</w:t>
      </w:r>
    </w:p>
    <w:p xmlns:wp14="http://schemas.microsoft.com/office/word/2010/wordml" w:rsidRPr="00277A4B" w:rsidR="00277A4B" w:rsidP="2E3610AF" w:rsidRDefault="00277A4B" w14:paraId="589107DB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2015</w:t>
      </w:r>
      <w:r>
        <w:tab/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A Leap into the Unknown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, CAA at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Circus, Marylebone </w:t>
      </w:r>
      <w:r>
        <w:tab/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High Street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,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London</w:t>
      </w:r>
    </w:p>
    <w:p xmlns:wp14="http://schemas.microsoft.com/office/word/2010/wordml" w:rsidRPr="00277A4B" w:rsidR="009E040A" w:rsidP="2E3610AF" w:rsidRDefault="009E040A" w14:paraId="73851EB9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2014</w:t>
      </w:r>
      <w:r>
        <w:tab/>
      </w:r>
      <w:r>
        <w:tab/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Summer Exhibition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Royal Academy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, London</w:t>
      </w:r>
    </w:p>
    <w:p xmlns:wp14="http://schemas.microsoft.com/office/word/2010/wordml" w:rsidRPr="00277A4B" w:rsidR="00277A4B" w:rsidP="2E3610AF" w:rsidRDefault="00277A4B" w14:paraId="64288414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2013</w:t>
      </w:r>
      <w:r>
        <w:tab/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Relics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 to a Bygone Age, CAA, London</w:t>
      </w:r>
    </w:p>
    <w:p xmlns:wp14="http://schemas.microsoft.com/office/word/2010/wordml" w:rsidRPr="00277A4B" w:rsidR="00277A4B" w:rsidP="2E3610AF" w:rsidRDefault="009E040A" w14:paraId="63249DD2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2012</w:t>
      </w:r>
      <w:r>
        <w:tab/>
      </w:r>
      <w:r>
        <w:tab/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Summer Exhibition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Royal Academy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, London</w:t>
      </w:r>
    </w:p>
    <w:p xmlns:wp14="http://schemas.microsoft.com/office/word/2010/wordml" w:rsidRPr="00277A4B" w:rsidR="00277A4B" w:rsidP="2E3610AF" w:rsidRDefault="009E040A" w14:paraId="301818C3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2011</w:t>
      </w:r>
      <w:r>
        <w:tab/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22 Jewellers = 22+ chains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Maine, USA</w:t>
      </w:r>
    </w:p>
    <w:p xmlns:wp14="http://schemas.microsoft.com/office/word/2010/wordml" w:rsidRPr="00277A4B" w:rsidR="00277A4B" w:rsidP="2E3610AF" w:rsidRDefault="00277A4B" w14:paraId="271D6D39" wp14:textId="77777777" wp14:noSpellErr="1">
      <w:pPr>
        <w:ind w:left="1440" w:hanging="1440"/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2010</w:t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MAKE C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ontemporary Crafts,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Devon Guild 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of Craftsmen,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Bovey Tracey</w:t>
      </w:r>
    </w:p>
    <w:p xmlns:wp14="http://schemas.microsoft.com/office/word/2010/wordml" w:rsidRPr="00277A4B" w:rsidR="00277A4B" w:rsidP="2E3610AF" w:rsidRDefault="00277A4B" w14:paraId="2359841F" wp14:textId="77777777">
      <w:pPr>
        <w:ind w:left="1440"/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Alternative Wedding Show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Kath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Libbert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 xml:space="preserve"> Jewellery Gallery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proofErr w:type="spellStart"/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Saltaire</w:t>
      </w:r>
      <w:proofErr w:type="spellEnd"/>
    </w:p>
    <w:p xmlns:wp14="http://schemas.microsoft.com/office/word/2010/wordml" w:rsidRPr="00277A4B" w:rsidR="00277A4B" w:rsidP="2E3610AF" w:rsidRDefault="009E040A" w14:paraId="5904AAA0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2009</w:t>
      </w:r>
      <w:r>
        <w:tab/>
      </w:r>
      <w:r>
        <w:tab/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Christmas Show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Electrum Gallery, London</w:t>
      </w:r>
    </w:p>
    <w:p xmlns:wp14="http://schemas.microsoft.com/office/word/2010/wordml" w:rsidRPr="00277A4B" w:rsidR="00277A4B" w:rsidP="2E3610AF" w:rsidRDefault="00277A4B" w14:paraId="49271FE4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2008</w:t>
      </w:r>
      <w:r>
        <w:tab/>
      </w:r>
      <w:r>
        <w:tab/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Origin,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Somerset House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, London</w:t>
      </w:r>
    </w:p>
    <w:p xmlns:wp14="http://schemas.microsoft.com/office/word/2010/wordml" w:rsidRPr="00277A4B" w:rsidR="00277A4B" w:rsidP="2E3610AF" w:rsidRDefault="00277A4B" w14:paraId="1BE9885E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2007</w:t>
      </w:r>
      <w:r>
        <w:tab/>
      </w:r>
      <w:r>
        <w:tab/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Residency Exhibition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2E3610AF" w:rsidR="00277A4B">
        <w:rPr>
          <w:rFonts w:ascii="Century Gothic" w:hAnsi="Century Gothic" w:eastAsia="Century Gothic" w:cs="Century Gothic"/>
          <w:sz w:val="24"/>
          <w:szCs w:val="24"/>
        </w:rPr>
        <w:t>Buckinghamshire County Museum</w:t>
      </w:r>
    </w:p>
    <w:p xmlns:wp14="http://schemas.microsoft.com/office/word/2010/wordml" w:rsidR="00CF7874" w:rsidP="2E3610AF" w:rsidRDefault="00277A4B" w14:paraId="5A39BBE3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00277A4B">
        <w:rPr>
          <w:rFonts w:ascii="Futura Std Book" w:hAnsi="Futura Std Book" w:eastAsia="Calibri"/>
          <w:sz w:val="22"/>
          <w:szCs w:val="22"/>
        </w:rPr>
        <w:tab/>
      </w:r>
      <w:r w:rsidRPr="00277A4B">
        <w:rPr>
          <w:rFonts w:ascii="Futura Std Book" w:hAnsi="Futura Std Book" w:eastAsia="Calibri"/>
          <w:sz w:val="22"/>
          <w:szCs w:val="22"/>
        </w:rPr>
        <w:tab/>
      </w:r>
      <w:r w:rsidRPr="00277A4B">
        <w:rPr>
          <w:rFonts w:ascii="Futura Std Book" w:hAnsi="Futura Std Book" w:eastAsia="Calibri"/>
          <w:sz w:val="22"/>
          <w:szCs w:val="22"/>
        </w:rPr>
        <w:tab/>
      </w:r>
    </w:p>
    <w:p xmlns:wp14="http://schemas.microsoft.com/office/word/2010/wordml" w:rsidR="009E040A" w:rsidP="2E3610AF" w:rsidRDefault="009E040A" w14:paraId="2627BBF8" wp14:textId="77777777" wp14:noSpellErr="1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Selected Publications</w:t>
      </w:r>
    </w:p>
    <w:p xmlns:wp14="http://schemas.microsoft.com/office/word/2010/wordml" w:rsidRPr="009E040A" w:rsidR="009E040A" w:rsidP="2E3610AF" w:rsidRDefault="009E040A" w14:paraId="123C7A85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2011</w:t>
      </w:r>
      <w:r>
        <w:tab/>
      </w:r>
      <w:r>
        <w:tab/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New Rings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Nicolas Estrada</w:t>
      </w:r>
    </w:p>
    <w:p xmlns:wp14="http://schemas.microsoft.com/office/word/2010/wordml" w:rsidRPr="009E040A" w:rsidR="009E040A" w:rsidP="2E3610AF" w:rsidRDefault="009E040A" w14:paraId="447EAFED" wp14:textId="77777777">
      <w:pPr>
        <w:ind w:left="720" w:firstLine="720"/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The Best of The 500 Series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,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Marthe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 Le Van, 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Lark Books</w:t>
      </w:r>
    </w:p>
    <w:p xmlns:wp14="http://schemas.microsoft.com/office/word/2010/wordml" w:rsidRPr="009E040A" w:rsidR="009E040A" w:rsidP="2E3610AF" w:rsidRDefault="009E040A" w14:paraId="655E2320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2008 </w:t>
      </w:r>
      <w:r>
        <w:tab/>
      </w:r>
      <w:r>
        <w:tab/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Art </w:t>
      </w:r>
      <w:proofErr w:type="spellStart"/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Jewelry</w:t>
      </w:r>
      <w:proofErr w:type="spellEnd"/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 Today, 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Jeffrey B. Sny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der</w:t>
      </w:r>
    </w:p>
    <w:p xmlns:wp14="http://schemas.microsoft.com/office/word/2010/wordml" w:rsidRPr="009E040A" w:rsidR="009E040A" w:rsidP="2E3610AF" w:rsidRDefault="009E040A" w14:paraId="3ED575A3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2005</w:t>
      </w:r>
      <w:r>
        <w:tab/>
      </w:r>
      <w:r>
        <w:tab/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500 Bracelets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, Lark Books</w:t>
      </w:r>
    </w:p>
    <w:p xmlns:wp14="http://schemas.microsoft.com/office/word/2010/wordml" w:rsidRPr="009E040A" w:rsidR="009E040A" w:rsidP="2E3610AF" w:rsidRDefault="009E040A" w14:paraId="2E8A49CF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2004</w:t>
      </w:r>
      <w:r>
        <w:tab/>
      </w:r>
      <w:r>
        <w:tab/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1000 Rings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,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 Lark Books </w:t>
      </w:r>
    </w:p>
    <w:p xmlns:wp14="http://schemas.microsoft.com/office/word/2010/wordml" w:rsidRPr="009E040A" w:rsidR="009E040A" w:rsidP="2E3610AF" w:rsidRDefault="009E040A" w14:paraId="3B54A5E1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2000</w:t>
      </w:r>
      <w:r>
        <w:tab/>
      </w:r>
      <w:r>
        <w:tab/>
      </w:r>
      <w:proofErr w:type="spellStart"/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Jewelr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y</w:t>
      </w:r>
      <w:proofErr w:type="spellEnd"/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 xml:space="preserve"> Design The Artisans Reference, Liz 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Olver</w:t>
      </w:r>
    </w:p>
    <w:p xmlns:wp14="http://schemas.microsoft.com/office/word/2010/wordml" w:rsidR="009E040A" w:rsidP="2E3610AF" w:rsidRDefault="009E040A" w14:paraId="41C8F396" wp14:textId="77777777" wp14:noSpellErr="1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</w:p>
    <w:p xmlns:wp14="http://schemas.microsoft.com/office/word/2010/wordml" w:rsidRPr="00E61EFD" w:rsidR="00C90CBA" w:rsidP="2E3610AF" w:rsidRDefault="00C90CBA" w14:paraId="69DE519C" wp14:textId="77777777" wp14:noSpellErr="1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2E3610AF" w:rsidR="00C90CB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Collections</w:t>
      </w:r>
    </w:p>
    <w:p xmlns:wp14="http://schemas.microsoft.com/office/word/2010/wordml" w:rsidRPr="009E040A" w:rsidR="009E040A" w:rsidP="2E3610AF" w:rsidRDefault="009E040A" w14:paraId="0C417C9C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Brighton and Hove Museum</w:t>
      </w:r>
    </w:p>
    <w:p xmlns:wp14="http://schemas.microsoft.com/office/word/2010/wordml" w:rsidR="009E040A" w:rsidP="2E3610AF" w:rsidRDefault="009E040A" w14:paraId="2E5A0153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Buckinghamshire County Museum</w:t>
      </w:r>
    </w:p>
    <w:p xmlns:wp14="http://schemas.microsoft.com/office/word/2010/wordml" w:rsidR="005F69FE" w:rsidP="2E3610AF" w:rsidRDefault="009E040A" w14:paraId="379042DA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Royal College of Art</w:t>
      </w:r>
      <w:r w:rsidRPr="2E3610AF" w:rsidR="009E040A">
        <w:rPr>
          <w:rFonts w:ascii="Century Gothic" w:hAnsi="Century Gothic" w:eastAsia="Century Gothic" w:cs="Century Gothic"/>
          <w:sz w:val="24"/>
          <w:szCs w:val="24"/>
        </w:rPr>
        <w:t>, London</w:t>
      </w:r>
    </w:p>
    <w:p xmlns:wp14="http://schemas.microsoft.com/office/word/2010/wordml" w:rsidRPr="00C90CBA" w:rsidR="00CF7874" w:rsidP="2E3610AF" w:rsidRDefault="00CF7874" w14:paraId="72A3D3EC" wp14:textId="77777777" wp14:noSpellErr="1">
      <w:pPr>
        <w:rPr>
          <w:rFonts w:ascii="Century Gothic" w:hAnsi="Century Gothic" w:eastAsia="Century Gothic" w:cs="Century Gothic"/>
          <w:sz w:val="24"/>
          <w:szCs w:val="24"/>
        </w:rPr>
      </w:pPr>
    </w:p>
    <w:sectPr w:rsidRPr="00C90CBA" w:rsidR="00CF7874" w:rsidSect="00A15FF2">
      <w:footerReference w:type="default" r:id="rId10"/>
      <w:footnotePr>
        <w:numRestart w:val="eachSect"/>
      </w:footnotePr>
      <w:pgSz w:w="11907" w:h="16839" w:orient="portrait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37A94" w:rsidRDefault="00337A94" w14:paraId="4B94D5A5" wp14:textId="77777777">
      <w:r>
        <w:separator/>
      </w:r>
    </w:p>
  </w:endnote>
  <w:endnote w:type="continuationSeparator" w:id="0">
    <w:p xmlns:wp14="http://schemas.microsoft.com/office/word/2010/wordml" w:rsidR="00337A94" w:rsidRDefault="00337A94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xmlns:wp14="http://schemas.microsoft.com/office/word/2010/wordml" w:rsidR="00D06E79" w:rsidRDefault="00DF71E8" w14:paraId="4D384D24" wp14:textId="7777777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7E312BE9" wp14:editId="777777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802B4" w:rsidP="00C802B4" w:rsidRDefault="00DF71E8" w14:paraId="60061E4C" wp14:textId="77777777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distT="0" distB="0" distL="0" distR="0" wp14:anchorId="69D08E39" wp14:editId="7777777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9574A6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>
              <v:textbox style="mso-fit-shape-to-text:t">
                <w:txbxContent>
                  <w:p w:rsidR="00C802B4" w:rsidP="00C802B4" w:rsidRDefault="00DF71E8" w14:paraId="44EAFD9C" wp14:textId="77777777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19B83397" wp14:editId="7777777">
                          <wp:extent cx="933450" cy="1162050"/>
                          <wp:effectExtent l="0" t="0" r="0" b="0"/>
                          <wp:docPr id="173004277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37A94" w:rsidRDefault="00337A94" w14:paraId="0D0B940D" wp14:textId="77777777">
      <w:r>
        <w:separator/>
      </w:r>
    </w:p>
  </w:footnote>
  <w:footnote w:type="continuationSeparator" w:id="0">
    <w:p xmlns:wp14="http://schemas.microsoft.com/office/word/2010/wordml" w:rsidR="00337A94" w:rsidRDefault="00337A94" w14:paraId="0E27B00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5"/>
    <w:rsid w:val="000249E8"/>
    <w:rsid w:val="000468E4"/>
    <w:rsid w:val="000E1CDA"/>
    <w:rsid w:val="00102D97"/>
    <w:rsid w:val="00181931"/>
    <w:rsid w:val="00187DBE"/>
    <w:rsid w:val="00193253"/>
    <w:rsid w:val="001B5269"/>
    <w:rsid w:val="00212AE4"/>
    <w:rsid w:val="002376CE"/>
    <w:rsid w:val="0024347C"/>
    <w:rsid w:val="00277A4B"/>
    <w:rsid w:val="0028354D"/>
    <w:rsid w:val="002B222C"/>
    <w:rsid w:val="002B261D"/>
    <w:rsid w:val="002F423E"/>
    <w:rsid w:val="002F5815"/>
    <w:rsid w:val="00337A94"/>
    <w:rsid w:val="003919A6"/>
    <w:rsid w:val="003D0B26"/>
    <w:rsid w:val="003D7582"/>
    <w:rsid w:val="00483C8D"/>
    <w:rsid w:val="004855B4"/>
    <w:rsid w:val="004C27E5"/>
    <w:rsid w:val="004C611C"/>
    <w:rsid w:val="004E419D"/>
    <w:rsid w:val="004E5DFD"/>
    <w:rsid w:val="005273C6"/>
    <w:rsid w:val="00545273"/>
    <w:rsid w:val="00576EFB"/>
    <w:rsid w:val="005F69FE"/>
    <w:rsid w:val="00626261"/>
    <w:rsid w:val="00652433"/>
    <w:rsid w:val="006649CF"/>
    <w:rsid w:val="00700F4B"/>
    <w:rsid w:val="00710BE4"/>
    <w:rsid w:val="007128E4"/>
    <w:rsid w:val="00745AF3"/>
    <w:rsid w:val="00793610"/>
    <w:rsid w:val="008315B1"/>
    <w:rsid w:val="008321C5"/>
    <w:rsid w:val="00857B13"/>
    <w:rsid w:val="008E645E"/>
    <w:rsid w:val="008F23D0"/>
    <w:rsid w:val="00966E84"/>
    <w:rsid w:val="009B6139"/>
    <w:rsid w:val="009E040A"/>
    <w:rsid w:val="009E714B"/>
    <w:rsid w:val="00A15FF2"/>
    <w:rsid w:val="00A54E24"/>
    <w:rsid w:val="00A80A84"/>
    <w:rsid w:val="00AC3AA7"/>
    <w:rsid w:val="00B36013"/>
    <w:rsid w:val="00B500C0"/>
    <w:rsid w:val="00B51EF3"/>
    <w:rsid w:val="00B97C6F"/>
    <w:rsid w:val="00BC23F5"/>
    <w:rsid w:val="00BE06A6"/>
    <w:rsid w:val="00BF6EC8"/>
    <w:rsid w:val="00BF7078"/>
    <w:rsid w:val="00C02B82"/>
    <w:rsid w:val="00C120B1"/>
    <w:rsid w:val="00C51671"/>
    <w:rsid w:val="00C60AAE"/>
    <w:rsid w:val="00C802B4"/>
    <w:rsid w:val="00C84537"/>
    <w:rsid w:val="00C90CBA"/>
    <w:rsid w:val="00CE0A78"/>
    <w:rsid w:val="00CF28A7"/>
    <w:rsid w:val="00CF7874"/>
    <w:rsid w:val="00D06E79"/>
    <w:rsid w:val="00D33513"/>
    <w:rsid w:val="00D51B33"/>
    <w:rsid w:val="00DF71E8"/>
    <w:rsid w:val="00EB3D59"/>
    <w:rsid w:val="00EC01B1"/>
    <w:rsid w:val="00EE4EAC"/>
    <w:rsid w:val="00F447CF"/>
    <w:rsid w:val="00F757E0"/>
    <w:rsid w:val="00FA6070"/>
    <w:rsid w:val="00FF4277"/>
    <w:rsid w:val="2E3610AF"/>
    <w:rsid w:val="7CBED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0BD15A"/>
  <w15:chartTrackingRefBased/>
  <w15:docId w15:val="{9FB4DBEA-BBA1-4D8F-BFDE-BF7E61D478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val="en-GB"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hAnsi="Geneva" w:eastAsia="Times"/>
      <w:i/>
      <w:color w:val="808080"/>
      <w:sz w:val="22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styleId="Thesisbodytext" w:customStyle="1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hAnsi="Calibri" w:eastAsia="Calibri"/>
      <w:sz w:val="22"/>
      <w:szCs w:val="22"/>
      <w:lang w:val="en-GB" w:eastAsia="en-US"/>
    </w:rPr>
  </w:style>
  <w:style w:type="character" w:styleId="FooterChar" w:customStyle="1">
    <w:name w:val="Footer Char"/>
    <w:link w:val="Footer"/>
    <w:rsid w:val="00C802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D15CD-65D1-42EF-A696-1D06238FD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DEBE6-5B15-4625-9EDC-1FBB8E00BB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95FEDD-5E48-4EA7-BC93-DB53ACA3FF0D}"/>
</file>

<file path=customXml/itemProps4.xml><?xml version="1.0" encoding="utf-8"?>
<ds:datastoreItem xmlns:ds="http://schemas.openxmlformats.org/officeDocument/2006/customXml" ds:itemID="{8CC3B1CD-3219-48C1-807E-1F5ACCE3D1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nathalie</dc:creator>
  <cp:keywords/>
  <cp:lastModifiedBy>Contemporary Applied Arts</cp:lastModifiedBy>
  <cp:revision>5</cp:revision>
  <cp:lastPrinted>2017-08-26T18:32:00Z</cp:lastPrinted>
  <dcterms:created xsi:type="dcterms:W3CDTF">2021-11-30T11:31:00Z</dcterms:created>
  <dcterms:modified xsi:type="dcterms:W3CDTF">2021-11-30T11:32:40Z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4317200.00000000</vt:lpwstr>
  </property>
  <property fmtid="{D5CDD505-2E9C-101B-9397-08002B2CF9AE}" pid="3" name="ContentTypeId">
    <vt:lpwstr>0x010100CB752D3A7E43344D88BD4BE4738E2100</vt:lpwstr>
  </property>
</Properties>
</file>