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FBB2" w14:textId="23758E0B" w:rsidR="00B21CAC" w:rsidRPr="00974ACD" w:rsidRDefault="00974ACD" w:rsidP="00B21CAC">
      <w:pPr>
        <w:spacing w:line="276" w:lineRule="auto"/>
        <w:rPr>
          <w:rFonts w:ascii="Century Gothic" w:hAnsi="Century Gothic"/>
          <w:b/>
        </w:rPr>
      </w:pPr>
      <w:r w:rsidRPr="00974ACD">
        <w:rPr>
          <w:rFonts w:ascii="Century Gothic" w:hAnsi="Century Gothic"/>
          <w:b/>
        </w:rPr>
        <w:t>IAN CRESSWELL</w:t>
      </w:r>
    </w:p>
    <w:p w14:paraId="69BB9BF8" w14:textId="77777777" w:rsidR="00974ACD" w:rsidRPr="00974ACD" w:rsidRDefault="00974ACD" w:rsidP="00B21CAC">
      <w:pPr>
        <w:spacing w:line="276" w:lineRule="auto"/>
        <w:rPr>
          <w:rFonts w:ascii="Century Gothic" w:hAnsi="Century Gothic"/>
          <w:b/>
        </w:rPr>
      </w:pPr>
    </w:p>
    <w:p w14:paraId="610E54A1" w14:textId="2CF08402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>Ian Cresswell creates representational constructions in wood, as freestanding and wall</w:t>
      </w:r>
      <w:r>
        <w:rPr>
          <w:rFonts w:ascii="Century Gothic" w:hAnsi="Century Gothic"/>
          <w:bCs/>
        </w:rPr>
        <w:t xml:space="preserve"> </w:t>
      </w:r>
      <w:r w:rsidRPr="00974ACD">
        <w:rPr>
          <w:rFonts w:ascii="Century Gothic" w:hAnsi="Century Gothic"/>
          <w:bCs/>
        </w:rPr>
        <w:t xml:space="preserve">mounted functional objects. Working independently, his output is marked, in contrast, by a </w:t>
      </w:r>
    </w:p>
    <w:p w14:paraId="7DD183CB" w14:textId="77777777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 xml:space="preserve">sense of connectedness and continuity. </w:t>
      </w:r>
    </w:p>
    <w:p w14:paraId="69BA04BF" w14:textId="77777777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 xml:space="preserve">Much of Cresswell’s inspiration emerges from an interest in compositional form. </w:t>
      </w:r>
    </w:p>
    <w:p w14:paraId="2054F2EC" w14:textId="77777777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 xml:space="preserve">Transposed architectural detail and a use of words and numbers, often in combination, </w:t>
      </w:r>
      <w:proofErr w:type="gramStart"/>
      <w:r w:rsidRPr="00974ACD">
        <w:rPr>
          <w:rFonts w:ascii="Century Gothic" w:hAnsi="Century Gothic"/>
          <w:bCs/>
        </w:rPr>
        <w:t>are</w:t>
      </w:r>
      <w:proofErr w:type="gramEnd"/>
      <w:r w:rsidRPr="00974ACD">
        <w:rPr>
          <w:rFonts w:ascii="Century Gothic" w:hAnsi="Century Gothic"/>
          <w:bCs/>
        </w:rPr>
        <w:t xml:space="preserve"> </w:t>
      </w:r>
    </w:p>
    <w:p w14:paraId="75F811E9" w14:textId="77777777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 xml:space="preserve">typical starting points. Each of these human-made structuring devices he acknowledges as </w:t>
      </w:r>
    </w:p>
    <w:p w14:paraId="48D4111A" w14:textId="77777777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 xml:space="preserve">existing only through the abiding cooperation of the many. It is this idea of interaction, and </w:t>
      </w:r>
    </w:p>
    <w:p w14:paraId="0AA0FD39" w14:textId="77777777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 xml:space="preserve">offered interacted-ness, through </w:t>
      </w:r>
      <w:proofErr w:type="gramStart"/>
      <w:r w:rsidRPr="00974ACD">
        <w:rPr>
          <w:rFonts w:ascii="Century Gothic" w:hAnsi="Century Gothic"/>
          <w:bCs/>
        </w:rPr>
        <w:t>multiply-joined</w:t>
      </w:r>
      <w:proofErr w:type="gramEnd"/>
      <w:r w:rsidRPr="00974ACD">
        <w:rPr>
          <w:rFonts w:ascii="Century Gothic" w:hAnsi="Century Gothic"/>
          <w:bCs/>
        </w:rPr>
        <w:t xml:space="preserve"> elements and influences, that Cresswell </w:t>
      </w:r>
    </w:p>
    <w:p w14:paraId="5D1F20F6" w14:textId="77777777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>aims to convey in his work.</w:t>
      </w:r>
    </w:p>
    <w:p w14:paraId="0E40727C" w14:textId="77777777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 xml:space="preserve">A woodworker for over forty years, Cresswell’s singular use of solid wood, for every </w:t>
      </w:r>
    </w:p>
    <w:p w14:paraId="5974AEDA" w14:textId="77777777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 xml:space="preserve">component of every assembly is, for him, a decision as fundamental as it is natural, and </w:t>
      </w:r>
    </w:p>
    <w:p w14:paraId="6C64B6B0" w14:textId="77777777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 xml:space="preserve">central to a considered way of working which he continues to follow wholeheartedly. </w:t>
      </w:r>
    </w:p>
    <w:p w14:paraId="6EC16171" w14:textId="77777777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 xml:space="preserve">Alongside established jointing methods, many of his designs feature raised or </w:t>
      </w:r>
      <w:proofErr w:type="gramStart"/>
      <w:r w:rsidRPr="00974ACD">
        <w:rPr>
          <w:rFonts w:ascii="Century Gothic" w:hAnsi="Century Gothic"/>
          <w:bCs/>
        </w:rPr>
        <w:t>inset</w:t>
      </w:r>
      <w:proofErr w:type="gramEnd"/>
      <w:r w:rsidRPr="00974ACD">
        <w:rPr>
          <w:rFonts w:ascii="Century Gothic" w:hAnsi="Century Gothic"/>
          <w:bCs/>
        </w:rPr>
        <w:t xml:space="preserve"> </w:t>
      </w:r>
    </w:p>
    <w:p w14:paraId="0BC40E49" w14:textId="77777777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 xml:space="preserve">sections and particular arrangements to accommodate the animate nature of the material. </w:t>
      </w:r>
    </w:p>
    <w:p w14:paraId="7B64BF16" w14:textId="0EFB8EE3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 xml:space="preserve">Relief, texture and punctuating end-grain details are often used to delineate </w:t>
      </w:r>
      <w:proofErr w:type="gramStart"/>
      <w:r w:rsidRPr="00974ACD">
        <w:rPr>
          <w:rFonts w:ascii="Century Gothic" w:hAnsi="Century Gothic"/>
          <w:bCs/>
        </w:rPr>
        <w:t>components</w:t>
      </w:r>
      <w:proofErr w:type="gramEnd"/>
      <w:r w:rsidRPr="00974ACD">
        <w:rPr>
          <w:rFonts w:ascii="Century Gothic" w:hAnsi="Century Gothic"/>
          <w:bCs/>
        </w:rPr>
        <w:t xml:space="preserve"> </w:t>
      </w:r>
    </w:p>
    <w:p w14:paraId="6303B483" w14:textId="77777777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 xml:space="preserve">and define the interplay of those joined parts. </w:t>
      </w:r>
    </w:p>
    <w:p w14:paraId="16AE484A" w14:textId="77777777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</w:p>
    <w:p w14:paraId="3EC62D77" w14:textId="77777777" w:rsid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/>
        </w:rPr>
        <w:t>Born</w:t>
      </w:r>
      <w:r w:rsidRPr="00974ACD">
        <w:rPr>
          <w:rFonts w:ascii="Century Gothic" w:hAnsi="Century Gothic"/>
          <w:bCs/>
        </w:rPr>
        <w:t xml:space="preserve"> </w:t>
      </w:r>
    </w:p>
    <w:p w14:paraId="2030F9CE" w14:textId="3FE4921D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>1965 Wolverhampton</w:t>
      </w:r>
    </w:p>
    <w:p w14:paraId="2C354B0B" w14:textId="77777777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</w:p>
    <w:p w14:paraId="11EC231D" w14:textId="3717EEEA" w:rsidR="00974ACD" w:rsidRPr="00974ACD" w:rsidRDefault="00974ACD" w:rsidP="00974ACD">
      <w:pPr>
        <w:spacing w:line="276" w:lineRule="auto"/>
        <w:rPr>
          <w:rFonts w:ascii="Century Gothic" w:hAnsi="Century Gothic"/>
          <w:b/>
        </w:rPr>
      </w:pPr>
      <w:r w:rsidRPr="00974ACD">
        <w:rPr>
          <w:rFonts w:ascii="Century Gothic" w:hAnsi="Century Gothic"/>
          <w:b/>
        </w:rPr>
        <w:t xml:space="preserve">Education </w:t>
      </w:r>
    </w:p>
    <w:p w14:paraId="2B0BC9C2" w14:textId="63A55595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 xml:space="preserve">1995 - 96 </w:t>
      </w:r>
      <w:r>
        <w:rPr>
          <w:rFonts w:ascii="Century Gothic" w:hAnsi="Century Gothic"/>
          <w:bCs/>
        </w:rPr>
        <w:tab/>
      </w:r>
      <w:r w:rsidRPr="00974ACD">
        <w:rPr>
          <w:rFonts w:ascii="Century Gothic" w:hAnsi="Century Gothic"/>
          <w:bCs/>
        </w:rPr>
        <w:t xml:space="preserve">BA (Hons) 3-Dimensional Design, University of Wolverhampton. </w:t>
      </w:r>
    </w:p>
    <w:p w14:paraId="7E47D01E" w14:textId="58D11B08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 xml:space="preserve">1993 - 95 </w:t>
      </w:r>
      <w:r>
        <w:rPr>
          <w:rFonts w:ascii="Century Gothic" w:hAnsi="Century Gothic"/>
          <w:bCs/>
        </w:rPr>
        <w:tab/>
      </w:r>
      <w:r w:rsidRPr="00974ACD">
        <w:rPr>
          <w:rFonts w:ascii="Century Gothic" w:hAnsi="Century Gothic"/>
          <w:bCs/>
        </w:rPr>
        <w:t>HND Design (Furniture), Shrewsbury College.</w:t>
      </w:r>
    </w:p>
    <w:p w14:paraId="24081B64" w14:textId="6906DCF1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 xml:space="preserve">1981 - 84 </w:t>
      </w:r>
      <w:r>
        <w:rPr>
          <w:rFonts w:ascii="Century Gothic" w:hAnsi="Century Gothic"/>
          <w:bCs/>
        </w:rPr>
        <w:tab/>
      </w:r>
      <w:r w:rsidRPr="00974ACD">
        <w:rPr>
          <w:rFonts w:ascii="Century Gothic" w:hAnsi="Century Gothic"/>
          <w:bCs/>
        </w:rPr>
        <w:t>Time-served joinery apprenticeship.</w:t>
      </w:r>
    </w:p>
    <w:p w14:paraId="191A6E13" w14:textId="77777777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</w:p>
    <w:p w14:paraId="660F94FB" w14:textId="77777777" w:rsidR="00974ACD" w:rsidRPr="00974ACD" w:rsidRDefault="00974ACD" w:rsidP="00974ACD">
      <w:pPr>
        <w:spacing w:line="276" w:lineRule="auto"/>
        <w:rPr>
          <w:rFonts w:ascii="Century Gothic" w:hAnsi="Century Gothic"/>
          <w:b/>
        </w:rPr>
      </w:pPr>
      <w:r w:rsidRPr="00974ACD">
        <w:rPr>
          <w:rFonts w:ascii="Century Gothic" w:hAnsi="Century Gothic"/>
          <w:b/>
        </w:rPr>
        <w:t>Awards</w:t>
      </w:r>
    </w:p>
    <w:p w14:paraId="7ED35039" w14:textId="6F5AB716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 xml:space="preserve">2008 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Pr="00974ACD">
        <w:rPr>
          <w:rFonts w:ascii="Century Gothic" w:hAnsi="Century Gothic"/>
          <w:bCs/>
        </w:rPr>
        <w:t xml:space="preserve">Bespoke Guild Mark — Worshipful Company of Furniture Makers. </w:t>
      </w:r>
    </w:p>
    <w:p w14:paraId="2867F02F" w14:textId="4AC50489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Pr="00974ACD">
        <w:rPr>
          <w:rFonts w:ascii="Century Gothic" w:hAnsi="Century Gothic"/>
          <w:bCs/>
        </w:rPr>
        <w:t>For ‘Unit’ sideboard</w:t>
      </w:r>
      <w:r w:rsidRPr="00974ACD">
        <w:rPr>
          <w:rFonts w:ascii="Century Gothic" w:hAnsi="Century Gothic"/>
          <w:bCs/>
        </w:rPr>
        <w:t>.</w:t>
      </w:r>
    </w:p>
    <w:p w14:paraId="1C726551" w14:textId="77777777" w:rsidR="00974ACD" w:rsidRDefault="00974ACD" w:rsidP="00974ACD">
      <w:pPr>
        <w:spacing w:line="276" w:lineRule="auto"/>
        <w:rPr>
          <w:rFonts w:ascii="Century Gothic" w:hAnsi="Century Gothic"/>
          <w:bCs/>
        </w:rPr>
      </w:pPr>
    </w:p>
    <w:p w14:paraId="15FB3663" w14:textId="148A65DC" w:rsidR="00974ACD" w:rsidRPr="00974ACD" w:rsidRDefault="00974ACD" w:rsidP="00974ACD">
      <w:pPr>
        <w:spacing w:line="276" w:lineRule="auto"/>
        <w:rPr>
          <w:rFonts w:ascii="Century Gothic" w:hAnsi="Century Gothic"/>
          <w:b/>
        </w:rPr>
      </w:pPr>
      <w:r w:rsidRPr="00974ACD">
        <w:rPr>
          <w:rFonts w:ascii="Century Gothic" w:hAnsi="Century Gothic"/>
          <w:b/>
        </w:rPr>
        <w:t>Selected Exhibitions</w:t>
      </w:r>
    </w:p>
    <w:p w14:paraId="10C606BD" w14:textId="163163F1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 xml:space="preserve">2019, 2011, </w:t>
      </w:r>
      <w:r>
        <w:rPr>
          <w:rFonts w:ascii="Century Gothic" w:hAnsi="Century Gothic"/>
          <w:bCs/>
        </w:rPr>
        <w:tab/>
      </w:r>
      <w:r w:rsidRPr="00974ACD">
        <w:rPr>
          <w:rFonts w:ascii="Century Gothic" w:hAnsi="Century Gothic"/>
          <w:bCs/>
        </w:rPr>
        <w:t>Celebration of Craftsmanship &amp; Design, Cheltenham.</w:t>
      </w:r>
    </w:p>
    <w:p w14:paraId="17FD3E54" w14:textId="119548D8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 xml:space="preserve">2008 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Pr="00974ACD">
        <w:rPr>
          <w:rFonts w:ascii="Century Gothic" w:hAnsi="Century Gothic"/>
          <w:bCs/>
        </w:rPr>
        <w:t>Bespoke, Houses of Parliament, Westminster.</w:t>
      </w:r>
    </w:p>
    <w:p w14:paraId="694CE2CC" w14:textId="271845B6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 xml:space="preserve">2007 - 2003 </w:t>
      </w:r>
      <w:r>
        <w:rPr>
          <w:rFonts w:ascii="Century Gothic" w:hAnsi="Century Gothic"/>
          <w:bCs/>
        </w:rPr>
        <w:tab/>
      </w:r>
      <w:r w:rsidRPr="00974ACD">
        <w:rPr>
          <w:rFonts w:ascii="Century Gothic" w:hAnsi="Century Gothic"/>
          <w:bCs/>
        </w:rPr>
        <w:t>Celebration of Craftsmanship and Design, Cheltenham.</w:t>
      </w:r>
    </w:p>
    <w:p w14:paraId="4DE28595" w14:textId="42501034" w:rsidR="00974ACD" w:rsidRPr="00974ACD" w:rsidRDefault="00974ACD" w:rsidP="00974ACD">
      <w:pPr>
        <w:spacing w:line="276" w:lineRule="auto"/>
        <w:rPr>
          <w:rFonts w:ascii="Century Gothic" w:hAnsi="Century Gothic"/>
          <w:bCs/>
        </w:rPr>
      </w:pPr>
      <w:r w:rsidRPr="00974ACD">
        <w:rPr>
          <w:rFonts w:ascii="Century Gothic" w:hAnsi="Century Gothic"/>
          <w:bCs/>
        </w:rPr>
        <w:t xml:space="preserve">2004 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Pr="00974ACD">
        <w:rPr>
          <w:rFonts w:ascii="Century Gothic" w:hAnsi="Century Gothic"/>
          <w:bCs/>
        </w:rPr>
        <w:t>The Art of Furniture, Gas Hall, Birmingham Museum &amp; Art Gallery</w:t>
      </w:r>
    </w:p>
    <w:sectPr w:rsidR="00974ACD" w:rsidRPr="00974AC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70CE" w14:textId="77777777" w:rsidR="003A7EA5" w:rsidRDefault="003A7EA5" w:rsidP="00765DD6">
      <w:r>
        <w:separator/>
      </w:r>
    </w:p>
  </w:endnote>
  <w:endnote w:type="continuationSeparator" w:id="0">
    <w:p w14:paraId="00951CC5" w14:textId="77777777" w:rsidR="003A7EA5" w:rsidRDefault="003A7EA5" w:rsidP="0076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7958" w14:textId="2F362C89" w:rsidR="00765DD6" w:rsidRPr="00765DD6" w:rsidRDefault="00765DD6" w:rsidP="00765DD6">
    <w:pPr>
      <w:pStyle w:val="Footer"/>
    </w:pPr>
    <w:r>
      <w:rPr>
        <w:noProof/>
      </w:rPr>
      <w:drawing>
        <wp:inline distT="0" distB="0" distL="0" distR="0" wp14:anchorId="4C5741CF" wp14:editId="4A848B53">
          <wp:extent cx="933450" cy="1162050"/>
          <wp:effectExtent l="0" t="0" r="0" b="0"/>
          <wp:docPr id="574111039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111039" name="Picture 2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A7BA" w14:textId="77777777" w:rsidR="003A7EA5" w:rsidRDefault="003A7EA5" w:rsidP="00765DD6">
      <w:r>
        <w:separator/>
      </w:r>
    </w:p>
  </w:footnote>
  <w:footnote w:type="continuationSeparator" w:id="0">
    <w:p w14:paraId="3020BEA4" w14:textId="77777777" w:rsidR="003A7EA5" w:rsidRDefault="003A7EA5" w:rsidP="00765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D6"/>
    <w:rsid w:val="000F1C6F"/>
    <w:rsid w:val="003A7EA5"/>
    <w:rsid w:val="004F40B1"/>
    <w:rsid w:val="00521841"/>
    <w:rsid w:val="00555097"/>
    <w:rsid w:val="00663502"/>
    <w:rsid w:val="00765DD6"/>
    <w:rsid w:val="00974ACD"/>
    <w:rsid w:val="00B2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703C9"/>
  <w15:chartTrackingRefBased/>
  <w15:docId w15:val="{1F496E69-3934-4594-BF89-775F5ACA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DD6"/>
    <w:rPr>
      <w:rFonts w:ascii="CG Times (WN)" w:eastAsia="Times New Roman" w:hAnsi="CG Times (WN)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5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DD6"/>
    <w:rPr>
      <w:rFonts w:ascii="CG Times (WN)" w:eastAsia="Times New Roman" w:hAnsi="CG Times (WN)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Contemporary Applied Arts</dc:creator>
  <cp:keywords/>
  <dc:description/>
  <cp:lastModifiedBy>Sibell Barrowclough</cp:lastModifiedBy>
  <cp:revision>3</cp:revision>
  <dcterms:created xsi:type="dcterms:W3CDTF">2023-10-31T15:12:00Z</dcterms:created>
  <dcterms:modified xsi:type="dcterms:W3CDTF">2023-10-31T15:13:00Z</dcterms:modified>
</cp:coreProperties>
</file>